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68" w:rsidRPr="00FA3602" w:rsidRDefault="009E5CB8">
      <w:pPr>
        <w:jc w:val="center"/>
        <w:rPr>
          <w:b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B431B4" wp14:editId="2DE39810">
            <wp:simplePos x="0" y="0"/>
            <wp:positionH relativeFrom="margin">
              <wp:posOffset>-474980</wp:posOffset>
            </wp:positionH>
            <wp:positionV relativeFrom="topMargin">
              <wp:align>bottom</wp:align>
            </wp:positionV>
            <wp:extent cx="244602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364" y="21023"/>
                <wp:lineTo x="213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C94" w:rsidRPr="00FA3602">
        <w:rPr>
          <w:b/>
          <w:szCs w:val="20"/>
          <w:lang w:val="uk-UA"/>
        </w:rPr>
        <w:t>Гарантійні строки на окремі торгові марки</w:t>
      </w:r>
    </w:p>
    <w:p w:rsidR="008F2E68" w:rsidRPr="001562BF" w:rsidRDefault="008F2E68">
      <w:pPr>
        <w:ind w:left="851"/>
        <w:jc w:val="center"/>
        <w:rPr>
          <w:color w:val="000000" w:themeColor="text1"/>
          <w:szCs w:val="20"/>
          <w:lang w:val="uk-UA"/>
        </w:rPr>
      </w:pPr>
    </w:p>
    <w:tbl>
      <w:tblPr>
        <w:tblW w:w="8647" w:type="dxa"/>
        <w:tblInd w:w="841" w:type="dxa"/>
        <w:tblLook w:val="04A0" w:firstRow="1" w:lastRow="0" w:firstColumn="1" w:lastColumn="0" w:noHBand="0" w:noVBand="1"/>
      </w:tblPr>
      <w:tblGrid>
        <w:gridCol w:w="2698"/>
        <w:gridCol w:w="3112"/>
        <w:gridCol w:w="2837"/>
      </w:tblGrid>
      <w:tr w:rsidR="001562BF" w:rsidRPr="001562BF" w:rsidTr="009E5CB8">
        <w:trPr>
          <w:trHeight w:val="300"/>
        </w:trPr>
        <w:tc>
          <w:tcPr>
            <w:tcW w:w="2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5D2C94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b/>
                <w:bCs/>
                <w:iCs/>
                <w:color w:val="000000" w:themeColor="text1"/>
                <w:sz w:val="20"/>
                <w:szCs w:val="20"/>
              </w:rPr>
              <w:t>ТМ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5D2C94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b/>
                <w:bCs/>
                <w:iCs/>
                <w:color w:val="000000" w:themeColor="text1"/>
                <w:sz w:val="20"/>
                <w:szCs w:val="20"/>
                <w:lang w:val="uk-UA"/>
              </w:rPr>
              <w:t>Застосування,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8F2E68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5D2C94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b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строки гарантії  на Товар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8F2E68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5D2C94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b/>
                <w:bCs/>
                <w:iCs/>
                <w:color w:val="000000" w:themeColor="text1"/>
                <w:sz w:val="20"/>
                <w:szCs w:val="20"/>
                <w:lang w:val="uk-UA"/>
              </w:rPr>
              <w:t>для легкових авто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5D2C94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b/>
                <w:bCs/>
                <w:iCs/>
                <w:color w:val="000000" w:themeColor="text1"/>
                <w:sz w:val="20"/>
                <w:szCs w:val="20"/>
                <w:lang w:val="uk-UA"/>
              </w:rPr>
              <w:t>для вантажних авто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7F6090">
            <w:pPr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Дорожня Карта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AA60A2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E68" w:rsidRPr="001562BF" w:rsidRDefault="00AA60A2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52" w:rsidRPr="001562BF" w:rsidRDefault="002B5E52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AXXIS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52" w:rsidRPr="001562BF" w:rsidRDefault="002B5E52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52" w:rsidRPr="001562BF" w:rsidRDefault="002B5E52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52" w:rsidRPr="001562BF" w:rsidRDefault="002B5E52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ARMER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52" w:rsidRPr="001562BF" w:rsidRDefault="002B5E52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52" w:rsidRPr="001562BF" w:rsidRDefault="002B5E52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A.B.S.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Adriauto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Airtech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AISIN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Andtech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Arvin Meritor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ASHIKA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AVA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AXUT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BF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BOSCH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BPW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CEI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Cifam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Complex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Connect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ContiTech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Corteco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Craft-Bearings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CTR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Daewha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DAYCO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Decaro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24 </w:t>
            </w:r>
            <w:r w:rsidR="00AA60A2"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24 </w:t>
            </w:r>
            <w:r w:rsidR="00AA60A2"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місяця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Denso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6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DEPO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Dinex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DONGIL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EGRO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Elring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Emmerre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ERA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ERT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EXEDY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F.S.S.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FAG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lastRenderedPageBreak/>
              <w:t>FEBEST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BE118B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-510540</wp:posOffset>
                  </wp:positionV>
                  <wp:extent cx="696595" cy="577850"/>
                  <wp:effectExtent l="0" t="0" r="825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090"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Febi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Federal-Mogul AE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Federal-Mogul Beru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Federal-Mogul Champion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Federal-Mogul Glyco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Federal-Mogul Goetze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Federal-Mogul Moog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Federal-Mogul Nural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Federal-Mogul Payen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Fischer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Genon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GMB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H.D.K.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HC-CARGO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Hengst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HEPU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HOBI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ILJIN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INA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Intelli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Jakoparts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Janmor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6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JOST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Jurid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 xml:space="preserve">Knorr </w:t>
            </w: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Bremse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KOLBENSCHMIDT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KYB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Lemforder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LPR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LUK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Lumag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MagnettiMarelli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6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6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Mahle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Mando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MANN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Maruichi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Metelli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M-FILTER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6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6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Mollebalestra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Monroe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Monroe Magnum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Mopart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MUSASHI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lastRenderedPageBreak/>
              <w:t>Narva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BE118B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1E6B5F8" wp14:editId="4ADFB44C">
                  <wp:simplePos x="0" y="0"/>
                  <wp:positionH relativeFrom="page">
                    <wp:posOffset>1955165</wp:posOffset>
                  </wp:positionH>
                  <wp:positionV relativeFrom="paragraph">
                    <wp:posOffset>-542925</wp:posOffset>
                  </wp:positionV>
                  <wp:extent cx="696595" cy="577850"/>
                  <wp:effectExtent l="0" t="0" r="825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090"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NDC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NGK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Nipparts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Nissens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NPR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NSM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NTN-SNR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Onnuri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OSRAM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PARTS-MALL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PH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Philips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**</w:t>
            </w: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**</w:t>
            </w: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Pierburg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POLMOstrow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Rainy Day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REMSA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3867" w:rsidRPr="001562BF" w:rsidRDefault="007E3867" w:rsidP="007F6090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Rider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3867" w:rsidRPr="001562BF" w:rsidRDefault="00AA60A2" w:rsidP="007F6090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24 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3867" w:rsidRPr="001562BF" w:rsidRDefault="00AA60A2" w:rsidP="007F6090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24 місяц</w:t>
            </w: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Rostar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Ruville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Sabo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місяці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SACHS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SAF-HOLLAND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SAMPA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SANGSIN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Schomaecker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Seferiadis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6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SPEEDMATE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SKF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SM MVI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SPIDAN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STONE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TAIHO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Tama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0A2" w:rsidRPr="001562BF" w:rsidRDefault="00AA60A2" w:rsidP="007F6090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en-US"/>
              </w:rPr>
              <w:t>Tempest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0A2" w:rsidRPr="001562BF" w:rsidRDefault="00AA60A2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60A2" w:rsidRPr="001562BF" w:rsidRDefault="00AA60A2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TE PARTS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Bilstein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Trico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TruckTechnic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TRW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6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6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TTT-auto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TYC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Vaden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lastRenderedPageBreak/>
              <w:t>Valeo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VALEO PHC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Van Wezel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Vanstar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Vernet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Wabco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24 місяця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WAHLER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Winkler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Winnard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WIX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  <w:lang w:val="uk-UA"/>
              </w:rPr>
              <w:t>12 місяців</w:t>
            </w:r>
          </w:p>
        </w:tc>
      </w:tr>
      <w:tr w:rsidR="001562BF" w:rsidRPr="001562BF" w:rsidTr="009E5CB8">
        <w:trPr>
          <w:trHeight w:val="315"/>
        </w:trPr>
        <w:tc>
          <w:tcPr>
            <w:tcW w:w="2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WUZETEM</w:t>
            </w:r>
          </w:p>
        </w:tc>
        <w:tc>
          <w:tcPr>
            <w:tcW w:w="3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12 місяців</w:t>
            </w:r>
          </w:p>
        </w:tc>
      </w:tr>
      <w:tr w:rsidR="001562BF" w:rsidRPr="001562BF" w:rsidTr="009E5CB8">
        <w:trPr>
          <w:trHeight w:val="300"/>
        </w:trPr>
        <w:tc>
          <w:tcPr>
            <w:tcW w:w="8647" w:type="dxa"/>
            <w:gridSpan w:val="3"/>
            <w:vMerge w:val="restart"/>
            <w:shd w:val="clear" w:color="auto" w:fill="auto"/>
            <w:vAlign w:val="center"/>
          </w:tcPr>
          <w:p w:rsidR="007F6090" w:rsidRPr="001562BF" w:rsidRDefault="007F6090" w:rsidP="007F609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* KYB: Амортизатори серій - Premium, Excel-G, Gas-A-Just, Ultra SR, AGX, New SR Special, Super Special for street, MonoMax, Extage і Skorched4's - повна гарантія до 2-х років, але не більше 70 000 км пробігу . Пружини серії K-Flex - повна гарантія до 2-х років, але не більше 70 000 км пробігу. Захисні комплекти, верхні опори амортизаторів, монтажні комплекти - гарантія 1 рік.</w:t>
            </w:r>
          </w:p>
        </w:tc>
      </w:tr>
      <w:tr w:rsidR="001562BF" w:rsidRPr="001562BF" w:rsidTr="009E5CB8">
        <w:trPr>
          <w:trHeight w:val="517"/>
        </w:trPr>
        <w:tc>
          <w:tcPr>
            <w:tcW w:w="8647" w:type="dxa"/>
            <w:gridSpan w:val="3"/>
            <w:vMerge/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562BF" w:rsidRPr="001562BF" w:rsidTr="009E5CB8">
        <w:trPr>
          <w:trHeight w:val="517"/>
        </w:trPr>
        <w:tc>
          <w:tcPr>
            <w:tcW w:w="8647" w:type="dxa"/>
            <w:gridSpan w:val="3"/>
            <w:vMerge/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562BF" w:rsidRPr="001562BF" w:rsidTr="009E5CB8">
        <w:trPr>
          <w:trHeight w:val="517"/>
        </w:trPr>
        <w:tc>
          <w:tcPr>
            <w:tcW w:w="8647" w:type="dxa"/>
            <w:gridSpan w:val="3"/>
            <w:vMerge/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562BF" w:rsidRPr="001562BF" w:rsidTr="009E5CB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7F6090" w:rsidRPr="001562BF" w:rsidRDefault="007F6090" w:rsidP="007F6090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562BF">
              <w:rPr>
                <w:iCs/>
                <w:color w:val="000000" w:themeColor="text1"/>
                <w:sz w:val="20"/>
                <w:szCs w:val="20"/>
              </w:rPr>
              <w:t>** OSRAM: Згідно гарантійного терміну, зазначеного на упаковці товару</w:t>
            </w:r>
          </w:p>
        </w:tc>
      </w:tr>
    </w:tbl>
    <w:p w:rsidR="005D2C94" w:rsidRPr="001562BF" w:rsidRDefault="00BE118B" w:rsidP="005D2C94">
      <w:pPr>
        <w:ind w:left="708" w:firstLine="708"/>
        <w:rPr>
          <w:i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F4F9A39" wp14:editId="0BDC5833">
            <wp:simplePos x="0" y="0"/>
            <wp:positionH relativeFrom="page">
              <wp:posOffset>6719214</wp:posOffset>
            </wp:positionH>
            <wp:positionV relativeFrom="paragraph">
              <wp:posOffset>-4221480</wp:posOffset>
            </wp:positionV>
            <wp:extent cx="696595" cy="577850"/>
            <wp:effectExtent l="0" t="0" r="825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E68" w:rsidRPr="001562BF" w:rsidRDefault="005D2C94" w:rsidP="005D2C94">
      <w:pPr>
        <w:ind w:left="708" w:firstLine="708"/>
        <w:rPr>
          <w:iCs/>
          <w:color w:val="000000" w:themeColor="text1"/>
          <w:sz w:val="20"/>
          <w:szCs w:val="20"/>
        </w:rPr>
      </w:pPr>
      <w:r w:rsidRPr="001562BF">
        <w:rPr>
          <w:iCs/>
          <w:color w:val="000000" w:themeColor="text1"/>
          <w:sz w:val="20"/>
          <w:szCs w:val="20"/>
        </w:rPr>
        <w:t>*** Philip</w:t>
      </w:r>
      <w:r w:rsidRPr="001562BF">
        <w:rPr>
          <w:iCs/>
          <w:color w:val="000000" w:themeColor="text1"/>
          <w:sz w:val="20"/>
          <w:szCs w:val="20"/>
          <w:lang w:val="en-US"/>
        </w:rPr>
        <w:t>s</w:t>
      </w:r>
      <w:r w:rsidRPr="001562BF">
        <w:rPr>
          <w:iCs/>
          <w:color w:val="000000" w:themeColor="text1"/>
          <w:sz w:val="20"/>
          <w:szCs w:val="20"/>
        </w:rPr>
        <w:t xml:space="preserve"> та </w:t>
      </w:r>
      <w:r w:rsidRPr="001562BF">
        <w:rPr>
          <w:iCs/>
          <w:color w:val="000000" w:themeColor="text1"/>
          <w:sz w:val="20"/>
          <w:szCs w:val="20"/>
          <w:lang w:val="en-US"/>
        </w:rPr>
        <w:t>Narva</w:t>
      </w:r>
      <w:r w:rsidRPr="001562BF">
        <w:rPr>
          <w:iCs/>
          <w:color w:val="000000" w:themeColor="text1"/>
          <w:sz w:val="20"/>
          <w:szCs w:val="20"/>
        </w:rPr>
        <w:t>: Зг</w:t>
      </w:r>
      <w:r w:rsidRPr="001562BF">
        <w:rPr>
          <w:iCs/>
          <w:color w:val="000000" w:themeColor="text1"/>
          <w:sz w:val="20"/>
          <w:szCs w:val="20"/>
          <w:lang w:val="en-US"/>
        </w:rPr>
        <w:t>i</w:t>
      </w:r>
      <w:r w:rsidRPr="001562BF">
        <w:rPr>
          <w:iCs/>
          <w:color w:val="000000" w:themeColor="text1"/>
          <w:sz w:val="20"/>
          <w:szCs w:val="20"/>
        </w:rPr>
        <w:t xml:space="preserve">дно гарантійного талону, який Ви можете скачати </w:t>
      </w:r>
      <w:r w:rsidR="00721E1B" w:rsidRPr="001562BF">
        <w:rPr>
          <w:iCs/>
          <w:color w:val="000000" w:themeColor="text1"/>
          <w:sz w:val="20"/>
          <w:szCs w:val="20"/>
          <w:lang w:val="uk-UA"/>
        </w:rPr>
        <w:t xml:space="preserve">на сайті в розділі «Завантажити-Товари» </w:t>
      </w:r>
      <w:r w:rsidRPr="001562BF">
        <w:rPr>
          <w:iCs/>
          <w:color w:val="000000" w:themeColor="text1"/>
          <w:sz w:val="20"/>
          <w:szCs w:val="20"/>
        </w:rPr>
        <w:t>в рубриц</w:t>
      </w:r>
      <w:r w:rsidRPr="001562BF">
        <w:rPr>
          <w:iCs/>
          <w:color w:val="000000" w:themeColor="text1"/>
          <w:sz w:val="20"/>
          <w:szCs w:val="20"/>
          <w:lang w:val="en-US"/>
        </w:rPr>
        <w:t>i</w:t>
      </w:r>
      <w:r w:rsidRPr="001562BF">
        <w:rPr>
          <w:iCs/>
          <w:color w:val="000000" w:themeColor="text1"/>
          <w:sz w:val="20"/>
          <w:szCs w:val="20"/>
        </w:rPr>
        <w:t xml:space="preserve"> «Возвраты»</w:t>
      </w: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p w:rsidR="001562BF" w:rsidRDefault="001562BF" w:rsidP="005D2C94">
      <w:pPr>
        <w:ind w:left="708" w:firstLine="708"/>
        <w:rPr>
          <w:iCs/>
          <w:color w:val="0070C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887"/>
        <w:tblW w:w="10918" w:type="dxa"/>
        <w:tblInd w:w="0" w:type="dxa"/>
        <w:tblCellMar>
          <w:top w:w="0" w:type="dxa"/>
          <w:left w:w="16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362"/>
        <w:gridCol w:w="3311"/>
        <w:gridCol w:w="5245"/>
      </w:tblGrid>
      <w:tr w:rsidR="00BE118B" w:rsidTr="00BE118B">
        <w:trPr>
          <w:trHeight w:val="595"/>
        </w:trPr>
        <w:tc>
          <w:tcPr>
            <w:tcW w:w="236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490BF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</w:rPr>
              <w:lastRenderedPageBreak/>
              <w:t>ТМ</w:t>
            </w:r>
          </w:p>
        </w:tc>
        <w:tc>
          <w:tcPr>
            <w:tcW w:w="855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8490BF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</w:rPr>
              <w:t xml:space="preserve">АКУМУЛЯТОРИ, </w:t>
            </w:r>
            <w:r>
              <w:rPr>
                <w:rFonts w:ascii="Exo 2" w:eastAsia="Exo 2" w:hAnsi="Exo 2" w:cs="Exo 2"/>
                <w:color w:val="000000"/>
              </w:rPr>
              <w:t>СТРОКИ ГАРАНТІЇ  НА ТОВАР *</w:t>
            </w:r>
          </w:p>
        </w:tc>
      </w:tr>
      <w:tr w:rsidR="00BE118B" w:rsidTr="00BE118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E118B" w:rsidRDefault="00BE118B" w:rsidP="00BE118B">
            <w:pPr>
              <w:spacing w:after="160" w:line="259" w:lineRule="auto"/>
            </w:pP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490BF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</w:rPr>
              <w:t>для легкових авто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8490BF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</w:rPr>
              <w:t>для комерційних авто</w:t>
            </w:r>
          </w:p>
        </w:tc>
      </w:tr>
      <w:tr w:rsidR="00BE118B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color w:val="000000"/>
              </w:rPr>
              <w:t>ДК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Pr="00BF4E98" w:rsidRDefault="00BE118B" w:rsidP="00BE118B">
            <w:pPr>
              <w:spacing w:line="259" w:lineRule="auto"/>
              <w:rPr>
                <w:lang w:val="en-US"/>
              </w:rPr>
            </w:pPr>
            <w:r w:rsidRPr="00BF4E98">
              <w:rPr>
                <w:rFonts w:ascii="Exo 2" w:eastAsia="Exo 2" w:hAnsi="Exo 2" w:cs="Exo 2"/>
                <w:color w:val="000000"/>
                <w:sz w:val="23"/>
                <w:lang w:val="en-US"/>
              </w:rPr>
              <w:t xml:space="preserve">B-Class, C-Class - 24 </w:t>
            </w:r>
            <w:r>
              <w:rPr>
                <w:rFonts w:ascii="Exo 2" w:eastAsia="Exo 2" w:hAnsi="Exo 2" w:cs="Exo 2"/>
                <w:color w:val="000000"/>
                <w:sz w:val="23"/>
              </w:rPr>
              <w:t>місяця</w:t>
            </w:r>
            <w:r w:rsidRPr="00BF4E98">
              <w:rPr>
                <w:rFonts w:ascii="Exo 2" w:eastAsia="Exo 2" w:hAnsi="Exo 2" w:cs="Exo 2"/>
                <w:color w:val="000000"/>
                <w:sz w:val="23"/>
                <w:lang w:val="en-US"/>
              </w:rPr>
              <w:t xml:space="preserve"> </w:t>
            </w:r>
          </w:p>
          <w:p w:rsidR="00BE118B" w:rsidRPr="00BF4E98" w:rsidRDefault="00BE118B" w:rsidP="00BE118B">
            <w:pPr>
              <w:spacing w:line="259" w:lineRule="auto"/>
              <w:ind w:right="50"/>
              <w:rPr>
                <w:lang w:val="en-US"/>
              </w:rPr>
            </w:pPr>
            <w:r w:rsidRPr="00BF4E98">
              <w:rPr>
                <w:rFonts w:ascii="Exo 2" w:eastAsia="Exo 2" w:hAnsi="Exo 2" w:cs="Exo 2"/>
                <w:color w:val="000000"/>
                <w:sz w:val="23"/>
                <w:lang w:val="en-US"/>
              </w:rPr>
              <w:t xml:space="preserve">D-Class – 12 </w:t>
            </w:r>
            <w:r>
              <w:rPr>
                <w:rFonts w:ascii="Exo 2" w:eastAsia="Exo 2" w:hAnsi="Exo 2" w:cs="Exo 2"/>
                <w:color w:val="000000"/>
                <w:sz w:val="23"/>
              </w:rPr>
              <w:t>місяців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DF2"/>
            <w:vAlign w:val="center"/>
          </w:tcPr>
          <w:p w:rsidR="00BE118B" w:rsidRPr="00BF4E98" w:rsidRDefault="00BE118B" w:rsidP="00BE118B">
            <w:pPr>
              <w:spacing w:line="259" w:lineRule="auto"/>
              <w:ind w:right="50"/>
              <w:jc w:val="center"/>
              <w:rPr>
                <w:lang w:val="en-US"/>
              </w:rPr>
            </w:pPr>
            <w:r w:rsidRPr="00BF4E98">
              <w:rPr>
                <w:rFonts w:ascii="Exo 2" w:eastAsia="Exo 2" w:hAnsi="Exo 2" w:cs="Exo 2"/>
                <w:color w:val="000000"/>
                <w:sz w:val="23"/>
                <w:lang w:val="en-US"/>
              </w:rPr>
              <w:t>B-Class, C-Class (</w:t>
            </w:r>
            <w:r>
              <w:rPr>
                <w:rFonts w:ascii="Exo 2" w:eastAsia="Exo 2" w:hAnsi="Exo 2" w:cs="Exo 2"/>
                <w:color w:val="000000"/>
                <w:sz w:val="23"/>
              </w:rPr>
              <w:t>от</w:t>
            </w:r>
            <w:r w:rsidRPr="00BF4E98">
              <w:rPr>
                <w:rFonts w:ascii="Exo 2" w:eastAsia="Exo 2" w:hAnsi="Exo 2" w:cs="Exo 2"/>
                <w:color w:val="000000"/>
                <w:sz w:val="23"/>
                <w:lang w:val="en-US"/>
              </w:rPr>
              <w:t xml:space="preserve"> 140Ah) – 24 </w:t>
            </w:r>
            <w:r>
              <w:rPr>
                <w:rFonts w:ascii="Exo 2" w:eastAsia="Exo 2" w:hAnsi="Exo 2" w:cs="Exo 2"/>
                <w:color w:val="000000"/>
                <w:sz w:val="23"/>
              </w:rPr>
              <w:t>місяців</w:t>
            </w:r>
          </w:p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D-Class – 12 місяців</w:t>
            </w:r>
          </w:p>
        </w:tc>
      </w:tr>
      <w:tr w:rsidR="00BE118B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color w:val="000000"/>
              </w:rPr>
              <w:t>DECARO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24 місяця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24 місяця</w:t>
            </w:r>
          </w:p>
        </w:tc>
      </w:tr>
      <w:tr w:rsidR="00BE118B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color w:val="000000"/>
              </w:rPr>
              <w:t>VARTA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24 місяця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left="874" w:hanging="580"/>
              <w:jc w:val="both"/>
            </w:pPr>
            <w:r>
              <w:rPr>
                <w:rFonts w:ascii="Exo 2" w:eastAsia="Exo 2" w:hAnsi="Exo 2" w:cs="Exo 2"/>
                <w:color w:val="000000"/>
                <w:sz w:val="23"/>
              </w:rPr>
              <w:t>Модельний ряд Black – 12 місяців інші моделі – 18 місяців</w:t>
            </w:r>
          </w:p>
        </w:tc>
      </w:tr>
      <w:tr w:rsidR="00BE118B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color w:val="000000"/>
              </w:rPr>
              <w:t>BOSCH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24 місяця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left="211" w:right="209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Модельний ряд Т3 – 12 місяців інші моделі – 18 місяців</w:t>
            </w:r>
          </w:p>
        </w:tc>
      </w:tr>
      <w:tr w:rsidR="00BE118B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b/>
                <w:color w:val="000000"/>
              </w:rPr>
              <w:t>Exide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24 місяця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12 місяців</w:t>
            </w:r>
          </w:p>
        </w:tc>
      </w:tr>
      <w:tr w:rsidR="00BE118B" w:rsidRPr="00BF4E98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color w:val="000000"/>
              </w:rPr>
              <w:t>ENERGIZER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24 місяця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  <w:vAlign w:val="center"/>
          </w:tcPr>
          <w:p w:rsidR="00BE118B" w:rsidRPr="00BF4E98" w:rsidRDefault="00BE118B" w:rsidP="00BE118B">
            <w:pPr>
              <w:spacing w:line="259" w:lineRule="auto"/>
              <w:ind w:right="50"/>
              <w:jc w:val="center"/>
              <w:rPr>
                <w:lang w:val="en-US"/>
              </w:rPr>
            </w:pPr>
            <w:r>
              <w:rPr>
                <w:rFonts w:ascii="Exo 2" w:eastAsia="Exo 2" w:hAnsi="Exo 2" w:cs="Exo 2"/>
                <w:color w:val="000000"/>
                <w:sz w:val="23"/>
              </w:rPr>
              <w:t>Модельний</w:t>
            </w:r>
            <w:r w:rsidRPr="00BF4E98">
              <w:rPr>
                <w:rFonts w:ascii="Exo 2" w:eastAsia="Exo 2" w:hAnsi="Exo 2" w:cs="Exo 2"/>
                <w:color w:val="000000"/>
                <w:sz w:val="23"/>
                <w:lang w:val="en-US"/>
              </w:rPr>
              <w:t xml:space="preserve"> </w:t>
            </w:r>
            <w:r>
              <w:rPr>
                <w:rFonts w:ascii="Exo 2" w:eastAsia="Exo 2" w:hAnsi="Exo 2" w:cs="Exo 2"/>
                <w:color w:val="000000"/>
                <w:sz w:val="23"/>
              </w:rPr>
              <w:t>ряд</w:t>
            </w:r>
            <w:r w:rsidRPr="00BF4E98">
              <w:rPr>
                <w:rFonts w:ascii="Exo 2" w:eastAsia="Exo 2" w:hAnsi="Exo 2" w:cs="Exo 2"/>
                <w:color w:val="000000"/>
                <w:sz w:val="23"/>
                <w:lang w:val="en-US"/>
              </w:rPr>
              <w:t xml:space="preserve"> Commercial – 12 </w:t>
            </w:r>
            <w:r>
              <w:rPr>
                <w:rFonts w:ascii="Exo 2" w:eastAsia="Exo 2" w:hAnsi="Exo 2" w:cs="Exo 2"/>
                <w:color w:val="000000"/>
                <w:sz w:val="23"/>
              </w:rPr>
              <w:t>місяців</w:t>
            </w:r>
            <w:r w:rsidRPr="00BF4E98">
              <w:rPr>
                <w:rFonts w:ascii="Exo 2" w:eastAsia="Exo 2" w:hAnsi="Exo 2" w:cs="Exo 2"/>
                <w:color w:val="000000"/>
                <w:sz w:val="23"/>
                <w:lang w:val="en-US"/>
              </w:rPr>
              <w:t xml:space="preserve"> </w:t>
            </w:r>
          </w:p>
          <w:p w:rsidR="00BE118B" w:rsidRPr="00BF4E98" w:rsidRDefault="00BE118B" w:rsidP="00BE118B">
            <w:pPr>
              <w:spacing w:line="259" w:lineRule="auto"/>
              <w:ind w:right="50"/>
              <w:jc w:val="center"/>
              <w:rPr>
                <w:lang w:val="en-US"/>
              </w:rPr>
            </w:pPr>
            <w:r w:rsidRPr="00BF4E98">
              <w:rPr>
                <w:rFonts w:ascii="Exo 2" w:eastAsia="Exo 2" w:hAnsi="Exo 2" w:cs="Exo 2"/>
                <w:color w:val="000000"/>
                <w:sz w:val="23"/>
                <w:lang w:val="en-US"/>
              </w:rPr>
              <w:t xml:space="preserve">Commercial Premium – 18 </w:t>
            </w:r>
            <w:r>
              <w:rPr>
                <w:rFonts w:ascii="Exo 2" w:eastAsia="Exo 2" w:hAnsi="Exo 2" w:cs="Exo 2"/>
                <w:color w:val="000000"/>
                <w:sz w:val="23"/>
              </w:rPr>
              <w:t>місяців</w:t>
            </w:r>
          </w:p>
        </w:tc>
      </w:tr>
      <w:tr w:rsidR="00BE118B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color w:val="000000"/>
              </w:rPr>
              <w:t>Voltmaster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24 місяця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12 місяців</w:t>
            </w:r>
          </w:p>
        </w:tc>
      </w:tr>
      <w:tr w:rsidR="00BE118B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color w:val="000000"/>
              </w:rPr>
              <w:t>AFA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24 місяця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-----</w:t>
            </w:r>
          </w:p>
        </w:tc>
      </w:tr>
      <w:tr w:rsidR="00BE118B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color w:val="000000"/>
              </w:rPr>
              <w:t>KAINAR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24 місяця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DF2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12 місяців</w:t>
            </w:r>
          </w:p>
        </w:tc>
      </w:tr>
      <w:tr w:rsidR="00BE118B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left="10"/>
            </w:pPr>
            <w:r>
              <w:rPr>
                <w:rFonts w:ascii="Exo 2" w:eastAsia="Exo 2" w:hAnsi="Exo 2" w:cs="Exo 2"/>
                <w:color w:val="000000"/>
              </w:rPr>
              <w:t>StartBox Premium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18 місяців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3E3E3"/>
            <w:vAlign w:val="center"/>
          </w:tcPr>
          <w:p w:rsidR="00BE118B" w:rsidRDefault="00BE118B" w:rsidP="00BE118B">
            <w:pPr>
              <w:spacing w:line="259" w:lineRule="auto"/>
              <w:ind w:right="50"/>
              <w:jc w:val="center"/>
            </w:pPr>
            <w:r>
              <w:rPr>
                <w:rFonts w:ascii="Exo 2" w:eastAsia="Exo 2" w:hAnsi="Exo 2" w:cs="Exo 2"/>
                <w:color w:val="000000"/>
                <w:sz w:val="23"/>
              </w:rPr>
              <w:t>12 місяців</w:t>
            </w:r>
          </w:p>
        </w:tc>
      </w:tr>
      <w:tr w:rsidR="00BE118B" w:rsidRPr="001562BF" w:rsidTr="00BE118B">
        <w:trPr>
          <w:trHeight w:val="812"/>
        </w:trPr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Pr="001562BF" w:rsidRDefault="00BE118B" w:rsidP="00BE118B">
            <w:pPr>
              <w:spacing w:line="259" w:lineRule="auto"/>
              <w:ind w:left="10"/>
              <w:rPr>
                <w:sz w:val="20"/>
                <w:szCs w:val="20"/>
              </w:rPr>
            </w:pPr>
            <w:r w:rsidRPr="001562BF">
              <w:rPr>
                <w:rFonts w:ascii="Exo 2" w:eastAsia="Exo 2" w:hAnsi="Exo 2" w:cs="Exo 2"/>
                <w:color w:val="000000"/>
                <w:sz w:val="20"/>
                <w:szCs w:val="20"/>
              </w:rPr>
              <w:t>StartBox Special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DF2"/>
            <w:vAlign w:val="center"/>
          </w:tcPr>
          <w:p w:rsidR="00BE118B" w:rsidRPr="001562BF" w:rsidRDefault="00BE118B" w:rsidP="00BE118B">
            <w:pPr>
              <w:spacing w:line="259" w:lineRule="auto"/>
              <w:ind w:right="50"/>
              <w:jc w:val="center"/>
              <w:rPr>
                <w:sz w:val="20"/>
                <w:szCs w:val="20"/>
              </w:rPr>
            </w:pPr>
            <w:r w:rsidRPr="001562BF">
              <w:rPr>
                <w:rFonts w:ascii="Exo 2" w:eastAsia="Exo 2" w:hAnsi="Exo 2" w:cs="Exo 2"/>
                <w:color w:val="000000"/>
                <w:sz w:val="20"/>
                <w:szCs w:val="20"/>
              </w:rPr>
              <w:t>18 місяців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DF2"/>
            <w:vAlign w:val="center"/>
          </w:tcPr>
          <w:p w:rsidR="00BE118B" w:rsidRPr="001562BF" w:rsidRDefault="00BE118B" w:rsidP="00BE118B">
            <w:pPr>
              <w:spacing w:line="259" w:lineRule="auto"/>
              <w:ind w:right="50"/>
              <w:jc w:val="center"/>
              <w:rPr>
                <w:sz w:val="20"/>
                <w:szCs w:val="20"/>
              </w:rPr>
            </w:pPr>
            <w:r w:rsidRPr="001562BF">
              <w:rPr>
                <w:rFonts w:ascii="Exo 2" w:eastAsia="Exo 2" w:hAnsi="Exo 2" w:cs="Exo 2"/>
                <w:color w:val="000000"/>
                <w:sz w:val="20"/>
                <w:szCs w:val="20"/>
              </w:rPr>
              <w:t>12 місяців</w:t>
            </w:r>
          </w:p>
        </w:tc>
      </w:tr>
    </w:tbl>
    <w:p w:rsidR="001562BF" w:rsidRPr="001562BF" w:rsidRDefault="001562BF" w:rsidP="001562BF">
      <w:pPr>
        <w:numPr>
          <w:ilvl w:val="0"/>
          <w:numId w:val="1"/>
        </w:numPr>
        <w:spacing w:after="173" w:line="220" w:lineRule="auto"/>
        <w:ind w:right="277" w:hanging="132"/>
        <w:rPr>
          <w:sz w:val="20"/>
          <w:szCs w:val="20"/>
        </w:rPr>
      </w:pPr>
      <w:r w:rsidRPr="001562BF">
        <w:rPr>
          <w:sz w:val="20"/>
          <w:szCs w:val="20"/>
        </w:rPr>
        <w:t>Строк гарантії обчислюється з дати постачання (дати в ВН).</w:t>
      </w:r>
    </w:p>
    <w:p w:rsidR="001562BF" w:rsidRPr="001562BF" w:rsidRDefault="001562BF" w:rsidP="001562BF">
      <w:pPr>
        <w:numPr>
          <w:ilvl w:val="0"/>
          <w:numId w:val="1"/>
        </w:numPr>
        <w:spacing w:line="220" w:lineRule="auto"/>
        <w:ind w:right="277" w:hanging="132"/>
        <w:rPr>
          <w:sz w:val="20"/>
          <w:szCs w:val="20"/>
        </w:rPr>
      </w:pPr>
      <w:r w:rsidRPr="001562BF">
        <w:rPr>
          <w:sz w:val="20"/>
          <w:szCs w:val="20"/>
        </w:rPr>
        <w:t>Строки гарантії на Товари зі знижкою, що містять позначку «!КАТ. 20%» зменшуються порівняно</w:t>
      </w:r>
      <w:r w:rsidRPr="001562BF">
        <w:rPr>
          <w:rFonts w:ascii="Exo 2" w:eastAsia="Exo 2" w:hAnsi="Exo 2" w:cs="Exo 2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562BF">
        <w:rPr>
          <w:sz w:val="20"/>
          <w:szCs w:val="20"/>
        </w:rPr>
        <w:t>з основним строком гарантії, що вказаний у таблиці:</w:t>
      </w:r>
      <w:r w:rsidRPr="001562BF">
        <w:rPr>
          <w:rFonts w:ascii="Exo 2" w:eastAsia="Exo 2" w:hAnsi="Exo 2" w:cs="Exo 2"/>
          <w:sz w:val="20"/>
          <w:szCs w:val="20"/>
        </w:rPr>
        <w:t xml:space="preserve"> </w:t>
      </w:r>
    </w:p>
    <w:p w:rsidR="001562BF" w:rsidRPr="001562BF" w:rsidRDefault="001562BF" w:rsidP="001562BF">
      <w:pPr>
        <w:pStyle w:val="a7"/>
        <w:ind w:left="132" w:right="6853"/>
        <w:rPr>
          <w:sz w:val="20"/>
          <w:szCs w:val="20"/>
        </w:rPr>
      </w:pPr>
      <w:r w:rsidRPr="001562BF">
        <w:rPr>
          <w:sz w:val="20"/>
          <w:szCs w:val="20"/>
        </w:rPr>
        <w:t>з 24 місяців на 12 місяців;</w:t>
      </w:r>
      <w:r w:rsidRPr="001562BF">
        <w:rPr>
          <w:rFonts w:ascii="Exo 2" w:eastAsia="Exo 2" w:hAnsi="Exo 2" w:cs="Exo 2"/>
          <w:sz w:val="20"/>
          <w:szCs w:val="20"/>
        </w:rPr>
        <w:t xml:space="preserve"> </w:t>
      </w:r>
      <w:r w:rsidRPr="001562BF">
        <w:rPr>
          <w:sz w:val="20"/>
          <w:szCs w:val="20"/>
        </w:rPr>
        <w:t xml:space="preserve">  </w:t>
      </w:r>
    </w:p>
    <w:p w:rsidR="001562BF" w:rsidRPr="001562BF" w:rsidRDefault="001562BF" w:rsidP="001562BF">
      <w:pPr>
        <w:pStyle w:val="a7"/>
        <w:ind w:left="132" w:right="6853"/>
        <w:rPr>
          <w:sz w:val="20"/>
          <w:szCs w:val="20"/>
        </w:rPr>
      </w:pPr>
      <w:r w:rsidRPr="001562BF">
        <w:rPr>
          <w:sz w:val="20"/>
          <w:szCs w:val="20"/>
        </w:rPr>
        <w:t>з 18 місяців на 12 місяців;</w:t>
      </w:r>
      <w:r w:rsidRPr="001562BF">
        <w:rPr>
          <w:rFonts w:ascii="Exo 2" w:eastAsia="Exo 2" w:hAnsi="Exo 2" w:cs="Exo 2"/>
          <w:sz w:val="20"/>
          <w:szCs w:val="20"/>
        </w:rPr>
        <w:t xml:space="preserve"> </w:t>
      </w:r>
      <w:r w:rsidRPr="001562BF">
        <w:rPr>
          <w:sz w:val="20"/>
          <w:szCs w:val="20"/>
        </w:rPr>
        <w:t xml:space="preserve">   </w:t>
      </w:r>
    </w:p>
    <w:p w:rsidR="001562BF" w:rsidRPr="001562BF" w:rsidRDefault="001562BF" w:rsidP="001562BF">
      <w:pPr>
        <w:pStyle w:val="a7"/>
        <w:ind w:left="132" w:right="6853"/>
        <w:rPr>
          <w:sz w:val="20"/>
          <w:szCs w:val="20"/>
        </w:rPr>
      </w:pPr>
      <w:r w:rsidRPr="001562BF">
        <w:rPr>
          <w:sz w:val="20"/>
          <w:szCs w:val="20"/>
        </w:rPr>
        <w:t>з 12 місяців на 9 місяців.</w:t>
      </w:r>
    </w:p>
    <w:p w:rsidR="001562BF" w:rsidRPr="001562BF" w:rsidRDefault="001562BF" w:rsidP="001562BF">
      <w:pPr>
        <w:spacing w:line="259" w:lineRule="auto"/>
        <w:ind w:left="-415"/>
        <w:rPr>
          <w:sz w:val="20"/>
          <w:szCs w:val="20"/>
        </w:rPr>
      </w:pPr>
      <w:r w:rsidRPr="001562BF">
        <w:rPr>
          <w:rFonts w:ascii="Exo 2" w:eastAsia="Exo 2" w:hAnsi="Exo 2" w:cs="Exo 2"/>
          <w:sz w:val="20"/>
          <w:szCs w:val="20"/>
        </w:rPr>
        <w:t xml:space="preserve"> </w:t>
      </w:r>
    </w:p>
    <w:p w:rsidR="001562BF" w:rsidRPr="00FA3602" w:rsidRDefault="00BE118B" w:rsidP="005D2C94">
      <w:pPr>
        <w:ind w:left="708" w:firstLine="708"/>
        <w:rPr>
          <w:iCs/>
          <w:color w:val="0070C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 wp14:anchorId="19636CA9" wp14:editId="164C5515">
            <wp:simplePos x="0" y="0"/>
            <wp:positionH relativeFrom="margin">
              <wp:posOffset>4535424</wp:posOffset>
            </wp:positionH>
            <wp:positionV relativeFrom="topMargin">
              <wp:posOffset>9970821</wp:posOffset>
            </wp:positionV>
            <wp:extent cx="244602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364" y="21023"/>
                <wp:lineTo x="2136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2BF" w:rsidRPr="00FA3602">
      <w:pgSz w:w="11906" w:h="16838"/>
      <w:pgMar w:top="1134" w:right="567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502C"/>
    <w:multiLevelType w:val="hybridMultilevel"/>
    <w:tmpl w:val="DB48F1FA"/>
    <w:lvl w:ilvl="0" w:tplc="C6B0E252">
      <w:start w:val="1"/>
      <w:numFmt w:val="bullet"/>
      <w:lvlText w:val="*"/>
      <w:lvlJc w:val="left"/>
      <w:pPr>
        <w:ind w:left="132"/>
      </w:pPr>
      <w:rPr>
        <w:rFonts w:ascii="Exo 2" w:eastAsia="Exo 2" w:hAnsi="Exo 2" w:cs="Exo 2"/>
        <w:b w:val="0"/>
        <w:i w:val="0"/>
        <w:strike w:val="0"/>
        <w:dstrike w:val="0"/>
        <w:color w:val="57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6CB00">
      <w:start w:val="1"/>
      <w:numFmt w:val="bullet"/>
      <w:lvlText w:val="o"/>
      <w:lvlJc w:val="left"/>
      <w:pPr>
        <w:ind w:left="1080"/>
      </w:pPr>
      <w:rPr>
        <w:rFonts w:ascii="Exo 2" w:eastAsia="Exo 2" w:hAnsi="Exo 2" w:cs="Exo 2"/>
        <w:b w:val="0"/>
        <w:i w:val="0"/>
        <w:strike w:val="0"/>
        <w:dstrike w:val="0"/>
        <w:color w:val="57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1678C6">
      <w:start w:val="1"/>
      <w:numFmt w:val="bullet"/>
      <w:lvlText w:val="▪"/>
      <w:lvlJc w:val="left"/>
      <w:pPr>
        <w:ind w:left="1800"/>
      </w:pPr>
      <w:rPr>
        <w:rFonts w:ascii="Exo 2" w:eastAsia="Exo 2" w:hAnsi="Exo 2" w:cs="Exo 2"/>
        <w:b w:val="0"/>
        <w:i w:val="0"/>
        <w:strike w:val="0"/>
        <w:dstrike w:val="0"/>
        <w:color w:val="57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AE946">
      <w:start w:val="1"/>
      <w:numFmt w:val="bullet"/>
      <w:lvlText w:val="•"/>
      <w:lvlJc w:val="left"/>
      <w:pPr>
        <w:ind w:left="2520"/>
      </w:pPr>
      <w:rPr>
        <w:rFonts w:ascii="Exo 2" w:eastAsia="Exo 2" w:hAnsi="Exo 2" w:cs="Exo 2"/>
        <w:b w:val="0"/>
        <w:i w:val="0"/>
        <w:strike w:val="0"/>
        <w:dstrike w:val="0"/>
        <w:color w:val="57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E12D8">
      <w:start w:val="1"/>
      <w:numFmt w:val="bullet"/>
      <w:lvlText w:val="o"/>
      <w:lvlJc w:val="left"/>
      <w:pPr>
        <w:ind w:left="3240"/>
      </w:pPr>
      <w:rPr>
        <w:rFonts w:ascii="Exo 2" w:eastAsia="Exo 2" w:hAnsi="Exo 2" w:cs="Exo 2"/>
        <w:b w:val="0"/>
        <w:i w:val="0"/>
        <w:strike w:val="0"/>
        <w:dstrike w:val="0"/>
        <w:color w:val="57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83EB8">
      <w:start w:val="1"/>
      <w:numFmt w:val="bullet"/>
      <w:lvlText w:val="▪"/>
      <w:lvlJc w:val="left"/>
      <w:pPr>
        <w:ind w:left="3960"/>
      </w:pPr>
      <w:rPr>
        <w:rFonts w:ascii="Exo 2" w:eastAsia="Exo 2" w:hAnsi="Exo 2" w:cs="Exo 2"/>
        <w:b w:val="0"/>
        <w:i w:val="0"/>
        <w:strike w:val="0"/>
        <w:dstrike w:val="0"/>
        <w:color w:val="57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48C6DC">
      <w:start w:val="1"/>
      <w:numFmt w:val="bullet"/>
      <w:lvlText w:val="•"/>
      <w:lvlJc w:val="left"/>
      <w:pPr>
        <w:ind w:left="4680"/>
      </w:pPr>
      <w:rPr>
        <w:rFonts w:ascii="Exo 2" w:eastAsia="Exo 2" w:hAnsi="Exo 2" w:cs="Exo 2"/>
        <w:b w:val="0"/>
        <w:i w:val="0"/>
        <w:strike w:val="0"/>
        <w:dstrike w:val="0"/>
        <w:color w:val="57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2D3E6">
      <w:start w:val="1"/>
      <w:numFmt w:val="bullet"/>
      <w:lvlText w:val="o"/>
      <w:lvlJc w:val="left"/>
      <w:pPr>
        <w:ind w:left="5400"/>
      </w:pPr>
      <w:rPr>
        <w:rFonts w:ascii="Exo 2" w:eastAsia="Exo 2" w:hAnsi="Exo 2" w:cs="Exo 2"/>
        <w:b w:val="0"/>
        <w:i w:val="0"/>
        <w:strike w:val="0"/>
        <w:dstrike w:val="0"/>
        <w:color w:val="57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9210FC">
      <w:start w:val="1"/>
      <w:numFmt w:val="bullet"/>
      <w:lvlText w:val="▪"/>
      <w:lvlJc w:val="left"/>
      <w:pPr>
        <w:ind w:left="6120"/>
      </w:pPr>
      <w:rPr>
        <w:rFonts w:ascii="Exo 2" w:eastAsia="Exo 2" w:hAnsi="Exo 2" w:cs="Exo 2"/>
        <w:b w:val="0"/>
        <w:i w:val="0"/>
        <w:strike w:val="0"/>
        <w:dstrike w:val="0"/>
        <w:color w:val="57565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68"/>
    <w:rsid w:val="001562BF"/>
    <w:rsid w:val="002B5E52"/>
    <w:rsid w:val="00441CDC"/>
    <w:rsid w:val="005D2C94"/>
    <w:rsid w:val="00721E1B"/>
    <w:rsid w:val="007E3867"/>
    <w:rsid w:val="007F6090"/>
    <w:rsid w:val="008F2E68"/>
    <w:rsid w:val="009873F0"/>
    <w:rsid w:val="009E5CB8"/>
    <w:rsid w:val="00AA60A2"/>
    <w:rsid w:val="00B426F4"/>
    <w:rsid w:val="00B46E8F"/>
    <w:rsid w:val="00BE118B"/>
    <w:rsid w:val="00C26446"/>
    <w:rsid w:val="00F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F9C78-F7AC-46A4-AF00-ECDB6ADB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D1996"/>
    <w:pPr>
      <w:ind w:left="720"/>
      <w:contextualSpacing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Grid">
    <w:name w:val="TableGrid"/>
    <w:rsid w:val="001562BF"/>
    <w:rPr>
      <w:rFonts w:eastAsiaTheme="minorEastAsia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Дария Вадимовна</dc:creator>
  <cp:lastModifiedBy>Меюс Сергей Валериевич</cp:lastModifiedBy>
  <cp:revision>3</cp:revision>
  <cp:lastPrinted>2023-11-29T15:36:00Z</cp:lastPrinted>
  <dcterms:created xsi:type="dcterms:W3CDTF">2023-11-29T15:35:00Z</dcterms:created>
  <dcterms:modified xsi:type="dcterms:W3CDTF">2023-11-29T15:39:00Z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